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تخفيض قيمة العملة كإجراء تقني لتقليص عجز الموازنة العامة في الجزائر خلال الفترة (2000-2021)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عميرة سميرة/ ضيف نوهة/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الإيرادات العامة/ رصيد الموازنة العامة/ التخفيض في العملة/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