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الهيكل المالي على القيمة السوقية للمؤسسة :  دراسة حالة مجمع بيوفارم خلال الفترة ( 2016-2020 )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بوالصوف تقي الدين/ بيرم ابراهيم/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الهيكل المالي/ الديون طويلة الأجل/ الديون قصيرة الأجل/ الأموال الخاصة/ القيمة السوقية/ </w:t>
            </w:r>
          </w:p>
        </w:tc>
      </w:tr>
    </w:tbl>
    <w:p>
      <w:pPr>
        <w:pStyle w:val="Heading3"/>
      </w:pPr>
      <w:r>
        <w:t>ملخص</w:t>
      </w:r>
    </w:p>
    <w:p>
      <w:r>
        <w:t xml:space="preserve">???? ??????? ??????? ??? ????? ?? ??? ?????? ?????? ??? ?????? ??????? ???????? ?? ????  ????? ??? ?????? ?????? ????? ??????? ????? ?????? ??????? ????? ?????? ???????? ?????? ??? ?????? ??????? ????? ??????? ???? ?????? (2016-2020). ??????? ???? ?????? ?? ???????? ??? ??????  ?????? ???????? ?? ???? ????? ???? ???? ??? ?? ?????? ??????? ????? ??????? ???????? ????????? ???????? ??????? ?????? ?????? ?????? ????? ????? ?????? ???? ????? ????????? ???? ????? ?????? ?????? ??? ?????? ???????? ??????? ???????? ?? ????? ???????? ??????? ????? ??????? ???? ?????? (2016-2020) ???????? ?? ?? ???????? ????? ?????? ???????? ??????? ??????? ??????? ???  ?????? ?????? ????????? ?? ?????? ?????????? 25 (25SPSS). </w:t>
        <w:br/>
        <w:br/>
        <w:t>????? ????? ??????? ??????? ????? ??? ?? ?????? ?????? ????? ??????? ????? ?????? ??????? ????? ?????? ???????? ?????? ?? ???? ??? ?????? ??????? ????? ??????? ?? ?????? (2016-2020) ???? ???? ???? ??? ?? ????? ??????? ?????? ?????? ??? ?????? ??????? ??????? ??? ????? ???????.5%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