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سياسة توزيع الأرباح على الاداء المالي دراسة حالة عينة من المؤسسات المدرجة في بورصة قطر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جنحي أمينة/ كبير رشا/ بوسيكس حليمة(مشرفا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