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production de semences céréaliéres et maraichères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Tellah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