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 : اسباب كسب الملكية مع الحقوق العينية الاصلية المتفرعة عن الملكية ( حق الانتفاع وحق الارتقاء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34010291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