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حياة العمل في تحسين الأداء التنظيمي دراسة حالة: مقارنة بين مستشفى عمومي ومؤسسة صحية 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نصروش أحمد نجيب/ د. مزهود هشام(رئيسا)،بوسالم بوبكر(مشرفا ومقررا)،د. ركيمة فارس(ممتحنا)،د. بوبكر ياسين(ممتحنا)،د. عاشوري ابراهيم(ممتحنا)،د. بحوصي مجذوب(ممتحنا)/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DN3306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الكلمات المفتاحية: جودة حياة العمل،الأداء التنظيمي،المستشفيات العمومية،المؤسسات الصحية الخاصة/ </w:t>
            </w:r>
          </w:p>
        </w:tc>
      </w:tr>
    </w:tbl>
    <w:p>
      <w:pPr>
        <w:pStyle w:val="Heading3"/>
      </w:pPr>
      <w:r>
        <w:t>ملخص</w:t>
      </w:r>
    </w:p>
    <w:p>
      <w:r>
        <w:t>This study aimed to identify the role of quality of work life in improving</w:t>
        <w:br/>
        <w:br/>
        <w:t>organizational performance in the health sector, in the state of Mila. It included hospitals and</w:t>
        <w:br/>
        <w:br/>
        <w:t>clinics belonging to the public sector in addition to a group of clinics belonging to the private</w:t>
        <w:br/>
        <w:br/>
        <w:t>sector. The researcher relied on the descriptive analytical method as the most appropriate for</w:t>
        <w:br/>
        <w:br/>
        <w:t>this study. The researcher distributed 160 paper questionnaires to the respondents in the</w:t>
        <w:br/>
        <w:br/>
        <w:t>hospitals under study, and was able to employ only 102 questionnaires, while he was unable</w:t>
        <w:br/>
        <w:br/>
        <w:t>to exploit the remaining number because some of them were not retrieved due to the</w:t>
        <w:br/>
        <w:br/>
        <w:t>procrastination of some of the respondents, or because they were not suitable for exploitation</w:t>
        <w:br/>
        <w:br/>
        <w:t>and analysis because they did not answer all the questions.</w:t>
        <w:br/>
        <w:br/>
        <w:t>The study concluded the following results: People interviewed in public hospitals</w:t>
        <w:br/>
        <w:br/>
        <w:t>did not agree that their institutions have a commitment to the quality of work life variable,</w:t>
        <w:br/>
        <w:br/>
        <w:t>الملخص</w:t>
        <w:br/>
        <w:br/>
        <w:t>unlike private institutions who agreed that their institutions have a level of commitment and</w:t>
        <w:br/>
        <w:br/>
        <w:t>interest in the quality of work life variable.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