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sémiolinguistique des vidéos publicitaires sponsorisées sur les réseaux sociaux cas d’Instagram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LAMRI Hanine Katre Nadaa/ BOUKRIAA Darine/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