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المالية الوسيطة في تمويل مصادر الأموال طويلة الأجل: دراسة حالة بنك القرض الشعبي الجزائري 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رميسة بن جدو/ أمينة بوحلوفة/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