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تداول أسهم البنوك في البورصة باستخدام السلاسل الزمنية: دراسة حالة بورصة قطر (2020-2023)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اميرة/ مشموش دلال/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M2/330/66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