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تداول أسهم البنوك في البورصة باستخدام السلاسل الزمنية: دراسة حالة بورصة قطر (2020-2023)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اميرة/ مشموش دلال/ رحيم إبراهيم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M2/330/66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