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إصلاحات التسيير المالي العمومي الحديث في الجزائر وأثرها على تنفيذ النفقات العامة: دراسة حالة الخزينة العمومية لبلدية الرواشد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لعويسي رزان/ بوشوشة رشا/ ضافري 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M2/330/73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