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إصلاحات التسيير المالي العمومي الحديث في الجزائر وأثرها على تنفيذ النفقات العامة: دراسة حالة الخزينة العمومية لبلدية الرواشد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لعويسي رزان/ بوشوشة رشا/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M2/330/73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