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إصلاحات التسيير المالي العمومي الحديث في الجزائر وأثرها على تنفيذ النفقات العامة: دراسة حالة الخزينة العمومية لبلدية الرواشد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لعويسي رزان/ بوشوشة رشا/ ضافري ريمة/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161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M2/330/73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