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قياس المخاطر المالية في اتخاذ قرار منح القروض في البنوك التجارية: دراسة حالة بنك التنمية الريفية والفلاحة -فرجيوة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زعبال إيمان/ بوالفول راوية/ دباش صالح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مالية المؤسسة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M2/330/122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