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التحليل المالي على اتخاذ القرار في منح القروض المصرفية: دراسة حالة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وسيم بوغرزة/ إسلام قصير/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