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فعالية الرقابة الجبائية في ظل عصرنة الادارة الجبائية: دراسة حالة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 رندة/ شباط خولة/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