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فعالية الرقابة الجبائية في ظل عصرنة الادارة الجبائية: دراسة حالة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بودرع رندة/ شباط خولة/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