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التنمية السياحية في الجزائر: دراسة حالة بنك القرض الشعبي الجزائري -وكالة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بن طافر/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