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رقمنة الخزينة العمومية في تفعيل الرقابة على نفقات التسيير: دراسة حالة خزينة 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بوحنيش سهام/ طالب سليمان شيماء/ كنيدة زليخة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100 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وبنكي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M2/330/179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