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رقمنة الخزينة العمومية في تفعيل الرقابة على نفقات التسيير: دراسة حالة خزينة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بوحنيش سهام/ طالب سليمان شيماء/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