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الكتابة الشعرية عند محمد بنيس دراسة في دواوين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عوادي غنية/ ضيف عبد المالك(رئيسا)،مغربي محمدرضا(مشرفا ومقررا)،بوفاس عبد الحميد(مدعوا)،بوالفوس زهيلرة(ممتحنا)،سلطاني رشيد(ممتحنا)،بومالي حنان(ممتحنا)،بن سخري زبير(ممتحنا)/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DN800004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الكلمات المفتاحية: الحداثة، الكتابة، البنية، المحو، الإبدال ، التشكيل./ </w:t>
            </w:r>
          </w:p>
        </w:tc>
      </w:tr>
    </w:tbl>
    <w:p>
      <w:pPr>
        <w:pStyle w:val="Heading3"/>
      </w:pPr>
      <w:r>
        <w:t>ملخص</w:t>
      </w:r>
    </w:p>
    <w:p>
      <w:r>
        <w:t>Mohammed Bennis is considered one of the poets who carried the</w:t>
        <w:br/>
        <w:br/>
        <w:t>torch of modernity with an Eastern spirit, steering clear of Western</w:t>
        <w:br/>
        <w:br/>
        <w:t>appropriation and the immersion in Arab heritage by merely replicating</w:t>
        <w:br/>
        <w:br/>
        <w:t>traditional patterns. Instead, he worked to infuse a spirit of renewal in</w:t>
        <w:br/>
        <w:br/>
        <w:t>creative writing, searching for an authentic Arab poetics. His</w:t>
        <w:br/>
        <w:br/>
        <w:t>collections, such as "Seasons of the East" and "Wine and the Gift of</w:t>
        <w:br/>
        <w:br/>
        <w:t>Emptiness," carry a mystical vision. Bennis's writing does not engage</w:t>
        <w:br/>
        <w:br/>
        <w:t>in a mystical experience but draws from it a vision to elevate poetry</w:t>
        <w:br/>
        <w:br/>
        <w:t>from an aesthetic structure to a cognitive and spiritual one. This allows</w:t>
        <w:br/>
        <w:br/>
        <w:t>the poetic experience to question Arab poetics, the writing self, and the</w:t>
        <w:br/>
        <w:br/>
        <w:t>pursuit of the essence of language, making writing an intuitive,</w:t>
        <w:br/>
        <w:br/>
        <w:t>revelatory inclination towards the essence of things. This ensures its</w:t>
        <w:br/>
        <w:br/>
        <w:t>immortality, allowing it to renew with each reading.</w:t>
        <w:br/>
        <w:br/>
        <w:t>Furthermore, this experience opened up to visual representation</w:t>
        <w:br/>
        <w:br/>
        <w:t>that bets on the rhetoric of erasure, which is a response to the awareness</w:t>
        <w:br/>
        <w:br/>
        <w:t>of place and the space of writing. Here, the linguistic intertwines with</w:t>
        <w:br/>
        <w:br/>
        <w:t>the non-linguistic, focusing on the geometric formation of signifiers and</w:t>
        <w:br/>
        <w:br/>
        <w:t>the aesthetics of whiteness. This approach liberates poetry from the</w:t>
        <w:br/>
        <w:br/>
        <w:t>constraints of the model to a space of creativity, not to create laws that</w:t>
        <w:br/>
        <w:br/>
        <w:t>restrain poetry again but to establish a different interaction in terms of</w:t>
        <w:br/>
        <w:br/>
        <w:t>creativity and reception within a visual structure.</w:t>
        <w:br/>
        <w:br/>
        <w:t>Hence, this research aims to uncover the structure of poetic writing</w:t>
        <w:br/>
        <w:br/>
        <w:t>in the selected collections as an attempt to explore the characteristics of</w:t>
        <w:br/>
        <w:br/>
        <w:t>Bennis's poetic writing. This is done by representing the writing self's</w:t>
        <w:br/>
        <w:br/>
        <w:t>awareness of the necessity to replace the concept of structure at its</w:t>
        <w:br/>
        <w:br/>
        <w:t>various levels, where poetry is given its own consciousness based on</w:t>
        <w:br/>
        <w:br/>
        <w:t>ecstasy in building a spiritual poetic creative experience grounded in</w:t>
        <w:br/>
        <w:br/>
        <w:t>substitution. This makes the poetic text open to reception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