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نوافد التمويل  كآلية لتطوير الصيرفة الاسلامية في الجزائر: دراسة حالة بنك القرض الشعبي الجزائري وكالة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بشنون وفاء/ سوايح زينب/ دباش صالح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100 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مالية المؤسسة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M2/330/123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