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ضغوط العمل على الاحتراق الوظيفي للعاملين، دراسة حالة بلدية وادي النجاء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زموري، أمير/ قبايلي أمال (مشرفا)/ باغي،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