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ole of central banks and digital currencies (CBDCs) in promoting financial inclusion in the economies of developing countri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AR Amani/ HAMMOUD Ikram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