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تبني الصيرفة الخضراء على تحقيق الميزة التنافسية دراسة حالة بنك الفلاحة والتنمية الريفية المجمع الجهوي للاستغلال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بوقزوح ،هدى/ بوالحرث، منار/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