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الأحكام العامة في القانون الضريبي 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9789923152140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 الضرائب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