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بيانات السيولة على تحقيق الأداء المالي المستدام (دراسة حالة  مجموعة البركة)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كبير، سولاف/ بن مرارة، إيمان/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