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الرقمنة في الحد من التهرب الجبائي وتحسين جودة المعلومات المحاسبية:دراسة حالة المركز الجواري للضرائب بالتلاغمة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بوضياف،محمد نوفل/ بن شاوي،محمد/ بولعراس سفيان(رئيسا)/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محاسبة ومالية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