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التدريب كمدخل استراتيجي لتطوير رأس المال البشري داخل املؤسسات دراسة حالة ينك الفالحة والتنمية الريفية-وكالة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هدى/ فصيح ذكرى/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