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أثرالتحول الرقمي على كفاءةالأداءاالمالي للمؤسسات الإقتصادية دراسة حالةالمؤسسةالوطنيةللكهرباءوالغازولايةميلة-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دمبري أماني/ علام إبتسام/ سعدي جعفر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