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Delannoy/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759p.</w:t>
            </w:r>
          </w:p>
        </w:tc>
      </w:tr>
      <w:tr>
        <w:trPr>
          <w:trHeight w:val="567"/>
        </w:trPr>
        <w:tc>
          <w:tcPr>
            <w:tcW w:type="dxa" w:w="3000"/>
          </w:tcPr>
          <w:p>
            <w:r>
              <w:t>Format</w:t>
            </w:r>
          </w:p>
        </w:tc>
        <w:tc>
          <w:tcPr>
            <w:tcW w:type="dxa" w:w="7000"/>
          </w:tcPr>
          <w:p>
            <w:r>
              <w:t>22*16</w:t>
            </w:r>
          </w:p>
        </w:tc>
      </w:tr>
      <w:tr>
        <w:trPr>
          <w:trHeight w:val="567"/>
        </w:trPr>
        <w:tc>
          <w:tcPr>
            <w:tcW w:type="dxa" w:w="3000"/>
          </w:tcPr>
          <w:p>
            <w:r>
              <w:t>Numéro d'Identification</w:t>
            </w:r>
          </w:p>
        </w:tc>
        <w:tc>
          <w:tcPr>
            <w:tcW w:type="dxa" w:w="7000"/>
          </w:tcPr>
          <w:p>
            <w:r>
              <w:t>9782212124149</w:t>
            </w:r>
          </w:p>
        </w:tc>
      </w:tr>
    </w:tbl>
    <w:p>
      <w:pPr>
        <w:pStyle w:val="Heading3"/>
      </w:pPr>
      <w:r>
        <w:t>Résumé :</w:t>
      </w:r>
    </w:p>
    <w:p>
      <w:r>
        <w:t xml:space="preserve">La référence des étudiants et des programmeurs en C++. Réédition au format semi-poche de Apprendre le C++, qui a succédé en 2007 au grand classique de Claude Delannoy, Programmer en langage C++, cet ouvrage vous conduira à une parfaite maîtrise de la programmation orientée objet et des possibilités les plus avancées du C++. Après une présentation détaillée de la syntaxe de base du langage, l'auteur insiste tout particulièrement sur la bonne compréhension des concepts objet et sur l'acquisition de méthodes de programmation rigoureuses. </w:t>
        <w:br/>
        <w:br/>
        <w:t xml:space="preserve">Entièrement fondé sur la norme ANSI/ISO, l'ouvrage couvre tous les aspects du langage et de sa bibliothèque standard, et traite en profondeur des points les plus délicats auxquels vous serez confronté en créant vos propres classes et vos propres applications. Chaque notion nouvelle et chaque fonction du langage est illustrée de programmes complets dont le code source est fourni sur le site www.editions-eyrolles.com. </w:t>
        <w:br/>
        <w:br/>
        <w:t>Tout au long de l'ouvrage, des notes soulignent les différences majeures entre le C++ et Java, de manière à établir des passerelles entre les deux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