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تمويل المؤسسات الصغيرة والمتوسطة -دراسة حالة بنك البركة الجزائري-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ركني/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