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قروض الإستثمار في البنوك التجارية دراسة حالة بنك الفلاحة والتنمية الريفية badr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عقون سامية/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