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 المتوسطة دراسة حالة بنك التنمية المحلية  لفرجيوة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مدور أسامة/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