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الإستراتيجي وتطبيقاته في المؤسسة الإقتصادية  دراسة حالة بعض المؤسسات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