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macro-économie contemporaine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gilbert abraham-frois/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303p.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9782717850352</w:t>
            </w:r>
          </w:p>
        </w:tc>
      </w:tr>
    </w:tbl>
    <w:p>
      <w:pPr>
        <w:pStyle w:val="Heading3"/>
      </w:pPr>
      <w:r>
        <w:t>Résumé :</w:t>
      </w:r>
    </w:p>
    <w:p>
      <w:r>
        <w:t>Cet ouvrage se situe dans le cadre renouvelé du "nouveau keynésianisme", d'où l'insistance sur l'importance des anticipations dans les comportements, les interactions entre agents, avec prise en compte des rigidités et des difficultés d'ajustement dans le cadre d'une économie mondialisée.</w:t>
        <w:br/>
        <w:br/>
        <w:br/>
        <w:br/>
        <w:t>Les politiques macro-économiques (problème de la lutte contre l'inflation et le chômage) sont analysées en prenant en compte les comportements contemporains des banques centrales et des pouvoirs publics, l'articulation entre politique monétaire et politique budgétaire, la fixation des taux d'intérêt, la gestion du change et la question de la dette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