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تقييم المشاريع الاستثمارية من الناحية المالية في ظل الاقتصاد الوضعي و الاسلامي   دراسة حالة ميدانية في بنك القرض الشعبي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وادي مريم/ لمزاودة رياض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33014411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