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الاستثمارية من الناحية المالية في ظل الاقتصاد الوضعي و الاسلامي   دراسة حالة ميدانية في بنك القرض الشعبي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وادي مريم/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