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منح الاتمان في البنوك الجزائرية : دراسة حالة ينك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عبد المالك/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33015611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