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منح الاتمان في البنوك الجزائرية : دراسة حالة ي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عبد المالك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