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Eugène Angelier/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199p.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9782743003760</w:t>
            </w:r>
          </w:p>
        </w:tc>
      </w:tr>
    </w:tbl>
    <w:p>
      <w:pPr>
        <w:pStyle w:val="Heading3"/>
      </w:pPr>
      <w:r>
        <w:t>Résumé :</w:t>
      </w:r>
    </w:p>
    <w:p>
      <w:r>
        <w:t>Ce manuel se veut une synthèse des connaissances disponibles sur l'écologie des eaux courantes, les conditions d'existence des organismes et le fonctionnement de l'écosystème. L'auteur présente d'abord les différents milieux colonisés par les organismes, en insistant notamment sur les notions d'instabilité et de stabilité des substrats, le rôle écologique fondamental de l'hydraulique et ses conséquences sur les stratégies adaptatives des organismes : érosion et redistribution du substrat, des algues et de la faune, rythme des crues et étiages, temps de transit de l'eau. Les quatre derniers chapitres sont consacrés aux conséquences écologiques de l'action humaine sur les eaux courantes : canalisation, retenues et leur mode de gestion, eutrophisation et pollution. Ecologie des eaux courantes s'adresse aux étudiants de 2e et 3e cycles en environnement, écologie, hydrobiologie, géographie. Il s'adresse également aux ingénieurs chargés de l'aménagement, de la gestion et de la qualité des eaux (services de l'Environnement, de l'Agriculture, de l'Equipement...), auxquels il apportera les bases fondamentales nécessaires à leur 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