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Endocrinologie nutrition métabolisme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S.Ouzounian/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Maloine/ </w:t>
            </w:r>
          </w:p>
        </w:tc>
      </w:tr>
      <w:tr>
        <w:trPr>
          <w:trHeight w:val="567"/>
        </w:trPr>
        <w:tc>
          <w:tcPr>
            <w:tcW w:type="dxa" w:w="3000"/>
          </w:tcPr>
          <w:p>
            <w:r>
              <w:t>Nombre de Pages</w:t>
            </w:r>
          </w:p>
        </w:tc>
        <w:tc>
          <w:tcPr>
            <w:tcW w:type="dxa" w:w="7000"/>
          </w:tcPr>
          <w:p>
            <w:r>
              <w:t>98p.</w:t>
            </w:r>
          </w:p>
        </w:tc>
      </w:tr>
      <w:tr>
        <w:trPr>
          <w:trHeight w:val="567"/>
        </w:trPr>
        <w:tc>
          <w:tcPr>
            <w:tcW w:type="dxa" w:w="3000"/>
          </w:tcPr>
          <w:p>
            <w:r>
              <w:t>Format</w:t>
            </w:r>
          </w:p>
        </w:tc>
        <w:tc>
          <w:tcPr>
            <w:tcW w:type="dxa" w:w="7000"/>
          </w:tcPr>
          <w:p>
            <w:r>
              <w:t>27*20</w:t>
            </w:r>
          </w:p>
        </w:tc>
      </w:tr>
      <w:tr>
        <w:trPr>
          <w:trHeight w:val="567"/>
        </w:trPr>
        <w:tc>
          <w:tcPr>
            <w:tcW w:type="dxa" w:w="3000"/>
          </w:tcPr>
          <w:p>
            <w:r>
              <w:t>Numéro d'Identification</w:t>
            </w:r>
          </w:p>
        </w:tc>
        <w:tc>
          <w:tcPr>
            <w:tcW w:type="dxa" w:w="7000"/>
          </w:tcPr>
          <w:p>
            <w:r>
              <w:t>9782224030582</w:t>
            </w:r>
          </w:p>
        </w:tc>
      </w:tr>
      <w:tr>
        <w:trPr>
          <w:trHeight w:val="567"/>
        </w:trPr>
        <w:tc>
          <w:tcPr>
            <w:tcW w:type="dxa" w:w="3000"/>
          </w:tcPr>
          <w:p>
            <w:r>
              <w:t>Sujet(s)</w:t>
            </w:r>
          </w:p>
        </w:tc>
        <w:tc>
          <w:tcPr>
            <w:tcW w:type="dxa" w:w="7000"/>
          </w:tcPr>
          <w:p>
            <w:r>
              <w:t xml:space="preserve">endocrinologie/ nutrition/ métabolisme/ </w:t>
            </w:r>
          </w:p>
        </w:tc>
      </w:tr>
    </w:tbl>
    <w:p>
      <w:pPr>
        <w:pStyle w:val="Heading3"/>
      </w:pPr>
      <w:r>
        <w:t>Résumé :</w:t>
      </w:r>
    </w:p>
    <w:p>
      <w:r>
        <w:t>Complément idéal des polycopiés de cours, la collection " ECN Flash " accompagne l'étudiant en DCEM2-DCEM4 dans sa préparation aux épreuves classantes nationales dès le deuxième tour des révisions. Chaque ouvrage de la collection " ECN Flash " propose un chapitre par item : - Un dossier-type ECN qui permet à l'étudiant de se familiariser avec les énoncés et les questions suceptibles de tomber aux épreuves ou déjà tombées les années précédentes. Les liens transversaux entre les items du programme sont systématiquement précisés. - Une partie avec les corrigés rédigés des questions. - Une fiche de cours claire, synthétique et illustrée, sous forme de schémas pour une meilleure mémorisation. Les mots-clefs sont surlignés pour repérer au premier coup d'oeil les notions importantes, assimiler les bons réflexes et faciliter le rappel des connaissances au bon moment. L'ouvrage est enrichi d'arbres de décision mais aussi d'iconographies qui apparaissent comme des éléments permettant aux candidats de porter un diagnostic ou de visualiser les particularités de certaines pathologies.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