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العلامة التجارية على السلوك الشرائي للمستهلك دراسة حالة شركة بيبسي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الراهم سيف الدين/ بوقجاني جنات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اتخاذ القرار الشرائي/ العلامة التجارية/ سلوك المستهلك التجاري/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