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وقات أدوات التمويل في البنوك الإسلامية دراسة حالة بنك البركة الجزائري - وكالة قسنطينة 406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وش عمار/ دباحي نجا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دمات/ إدارة المخاطر/ البنوك الإسلامية/ الموارد المالية/ صيغ التموي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