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وقات أدوات التمويل في البنوك الإسلامية دراسة حالة بنك البركة الجزائري - وكالة قسنطينة 406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وش عمار/ دباحي نجا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/ إدارة المخاطر/ البنوك الإسلامية/ الموارد المالية/ صيغ التمو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