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منح القروض الاستثمارية في البنوك التجا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اوي سهام (مشرفا)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بنوك التجارية/ المخاطر/ بنك الفلاحة و التنمية الريفية/ القروض الإستثم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