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الإقراض البنكي على إنشاء وترقية المؤسسات الصغيرة والمتوسطة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بلقج حليمة/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القروض/ المؤسسات الصغيرة والمتوسطة/ سياسة الإقراض/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