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أداء المؤسسة دراسة حالة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وفاء/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