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صيغ التمويل في البنوك الإسلامية  دراسة حالة بنك البركة الجزائري 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كنفود عبير/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المرابحة/ الإيجا 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