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ترقية تنافسية القطاع الصناعي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 سمية/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