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الإسلامية في تحقيق التنمية الإقتصادية دراسة حالة بنك دبي الإسلامي 2007-2012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سامية/ ،كنيدة زليخة(رئيسا)، لطرش جمال(مناقشا)، بوالريحان(مشرفا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العمليات المصرفية/ البنوك الإسلامية/ الصيغ التمويلية/ نظريات التنمية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