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ورقة مساهمة في الحوار مع البرلمان الألماني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