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microéconomie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 R. Varian/ </w:t>
            </w:r>
          </w:p>
        </w:tc>
      </w:tr>
      <w:tr>
        <w:trPr>
          <w:trHeight w:val="567"/>
        </w:trPr>
        <w:tc>
          <w:tcPr>
            <w:tcW w:type="dxa" w:w="3000"/>
          </w:tcPr>
          <w:p>
            <w:r>
              <w:t>Edition</w:t>
            </w:r>
          </w:p>
        </w:tc>
        <w:tc>
          <w:tcPr>
            <w:tcW w:type="dxa" w:w="7000"/>
          </w:tcPr>
          <w:p>
            <w:r>
              <w:t>7.éd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866p.</w:t>
            </w:r>
          </w:p>
        </w:tc>
      </w:tr>
      <w:tr>
        <w:trPr>
          <w:trHeight w:val="567"/>
        </w:trPr>
        <w:tc>
          <w:tcPr>
            <w:tcW w:type="dxa" w:w="3000"/>
          </w:tcPr>
          <w:p>
            <w:r>
              <w:t>Format</w:t>
            </w:r>
          </w:p>
        </w:tc>
        <w:tc>
          <w:tcPr>
            <w:tcW w:type="dxa" w:w="7000"/>
          </w:tcPr>
          <w:p>
            <w:r>
              <w:t>24*18</w:t>
            </w:r>
          </w:p>
        </w:tc>
      </w:tr>
      <w:tr>
        <w:trPr>
          <w:trHeight w:val="567"/>
        </w:trPr>
        <w:tc>
          <w:tcPr>
            <w:tcW w:type="dxa" w:w="3000"/>
          </w:tcPr>
          <w:p>
            <w:r>
              <w:t>Notes Générales</w:t>
            </w:r>
          </w:p>
        </w:tc>
        <w:tc>
          <w:tcPr>
            <w:tcW w:type="dxa" w:w="7000"/>
          </w:tcPr>
          <w:p>
            <w:r>
              <w:t>microéconomie</w:t>
            </w:r>
          </w:p>
        </w:tc>
      </w:tr>
      <w:tr>
        <w:trPr>
          <w:trHeight w:val="567"/>
        </w:trPr>
        <w:tc>
          <w:tcPr>
            <w:tcW w:type="dxa" w:w="3000"/>
          </w:tcPr>
          <w:p>
            <w:r>
              <w:t>Numéro d'Identification</w:t>
            </w:r>
          </w:p>
        </w:tc>
        <w:tc>
          <w:tcPr>
            <w:tcW w:type="dxa" w:w="7000"/>
          </w:tcPr>
          <w:p>
            <w:r>
              <w:t>9782804165789</w:t>
            </w:r>
          </w:p>
        </w:tc>
      </w:tr>
      <w:tr>
        <w:trPr>
          <w:trHeight w:val="567"/>
        </w:trPr>
        <w:tc>
          <w:tcPr>
            <w:tcW w:type="dxa" w:w="3000"/>
          </w:tcPr>
          <w:p>
            <w:r>
              <w:t>Sujet(s)</w:t>
            </w:r>
          </w:p>
        </w:tc>
        <w:tc>
          <w:tcPr>
            <w:tcW w:type="dxa" w:w="7000"/>
          </w:tcPr>
          <w:p>
            <w:r>
              <w:t xml:space="preserve">Microéconomie/ </w:t>
            </w:r>
          </w:p>
        </w:tc>
      </w:tr>
    </w:tbl>
    <w:p>
      <w:pPr>
        <w:pStyle w:val="Heading3"/>
      </w:pPr>
      <w:r>
        <w:t>Résumé :</w:t>
      </w:r>
    </w:p>
    <w:p>
      <w:r>
        <w:t>Aborde les concepts microéconomiques fondamentaux en 36 chapitres : le marché, la contrainte budgétaire, les préférences, l'utilité, le choix, la demande, les préférences révélées, l'équation de Slutsky, les marchés des actifs, etc. Cette édition contient un nouveau chapitre consacré aux applications de jeux et développe le chapitre sur la technologie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