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Ecologies urbaines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Olivier Coutard/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Economica/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urbanisme, ville, écologie urbaine, paysage urbain, environnement, France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9782717858020</w:t>
            </w:r>
          </w:p>
        </w:tc>
      </w:tr>
    </w:tbl>
    <w:p>
      <w:pPr>
        <w:pStyle w:val="Heading3"/>
      </w:pPr>
      <w:r>
        <w:t>Résumé :</w:t>
      </w:r>
    </w:p>
    <w:p>
      <w:r>
        <w:t>Un état de la connaissance scientifique sur les relations entre les sociétés urbanisées et leurs environnements naturels et construits.;. Issu des travaux du groupe interdisciplinaire de chercheurs qui a eu en charge la préfiguration du programme interdisciplinaire de recherche Ville et environnement du CNRS.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