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Laits et produits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Commission mixte FAO-OMS du codex alimentarius/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FAO/ </w:t>
            </w:r>
          </w:p>
        </w:tc>
      </w:tr>
      <w:tr>
        <w:trPr>
          <w:trHeight w:val="567"/>
        </w:trPr>
        <w:tc>
          <w:tcPr>
            <w:tcW w:type="dxa" w:w="3000"/>
          </w:tcPr>
          <w:p>
            <w:r>
              <w:t>Nombre de Pages</w:t>
            </w:r>
          </w:p>
        </w:tc>
        <w:tc>
          <w:tcPr>
            <w:tcW w:type="dxa" w:w="7000"/>
          </w:tcPr>
          <w:p>
            <w:r>
              <w:t>261p.</w:t>
            </w:r>
          </w:p>
        </w:tc>
      </w:tr>
      <w:tr>
        <w:trPr>
          <w:trHeight w:val="567"/>
        </w:trPr>
        <w:tc>
          <w:tcPr>
            <w:tcW w:type="dxa" w:w="3000"/>
          </w:tcPr>
          <w:p>
            <w:r>
              <w:t>Format</w:t>
            </w:r>
          </w:p>
        </w:tc>
        <w:tc>
          <w:tcPr>
            <w:tcW w:type="dxa" w:w="7000"/>
          </w:tcPr>
          <w:p>
            <w:r>
              <w:t>21*15</w:t>
            </w:r>
          </w:p>
        </w:tc>
      </w:tr>
      <w:tr>
        <w:trPr>
          <w:trHeight w:val="567"/>
        </w:trPr>
        <w:tc>
          <w:tcPr>
            <w:tcW w:type="dxa" w:w="3000"/>
          </w:tcPr>
          <w:p>
            <w:r>
              <w:t>Notes Générales</w:t>
            </w:r>
          </w:p>
        </w:tc>
        <w:tc>
          <w:tcPr>
            <w:tcW w:type="dxa" w:w="7000"/>
          </w:tcPr>
          <w:p>
            <w:r>
              <w:t>lait, norme (standard), sécurité alimentaire</w:t>
            </w:r>
          </w:p>
        </w:tc>
      </w:tr>
      <w:tr>
        <w:trPr>
          <w:trHeight w:val="567"/>
        </w:trPr>
        <w:tc>
          <w:tcPr>
            <w:tcW w:type="dxa" w:w="3000"/>
          </w:tcPr>
          <w:p>
            <w:r>
              <w:t>Numéro d'Identification</w:t>
            </w:r>
          </w:p>
        </w:tc>
        <w:tc>
          <w:tcPr>
            <w:tcW w:type="dxa" w:w="7000"/>
          </w:tcPr>
          <w:p>
            <w:r>
              <w:t>9789252057840</w:t>
            </w:r>
          </w:p>
        </w:tc>
      </w:tr>
      <w:tr>
        <w:trPr>
          <w:trHeight w:val="567"/>
        </w:trPr>
        <w:tc>
          <w:tcPr>
            <w:tcW w:type="dxa" w:w="3000"/>
          </w:tcPr>
          <w:p>
            <w:r>
              <w:t>Sujet(s)</w:t>
            </w:r>
          </w:p>
        </w:tc>
        <w:tc>
          <w:tcPr>
            <w:tcW w:type="dxa" w:w="7000"/>
          </w:tcPr>
          <w:p>
            <w:r>
              <w:t xml:space="preserve">sécurité alimentaire/ norme (standard)/ lait/ </w:t>
            </w:r>
          </w:p>
        </w:tc>
      </w:tr>
    </w:tbl>
    <w:p>
      <w:pPr>
        <w:pStyle w:val="Heading3"/>
      </w:pPr>
      <w:r>
        <w:t>Résumé :</w:t>
      </w:r>
    </w:p>
    <w:p>
      <w:r>
        <w:t>Les normes du Codex pour le lait et les produits laitiers complétées de textes apparentés comme le Code d'usages en matière d'hygiène pour le lait et les produits laitiers. Cette 2e édition comprend tous les textes adoptés pas la Commission du Codex alimentarius jusqu'en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