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contributions dans l'analyse des modèles bilinéaires à coefficients dépendant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Bibi Abdelouahab/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