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المتطلبات المادية والبشرية لتطبيق الإدارة الإلكترونية دراسة حالة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قشي ريمة/ ،لطرش جمال(رئيسا)، كنيدة زليخة(مناقشا)، بوالريحان فاروق(مشرفا ومققرا)/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التدريب/ 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