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المتطلبات المادية والبشرية لتطبيق الإدارة الإلكترونية دراسة حالة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قشي ريمة/ ،لطرش جمال(رئيسا)، كنيدة زليخة(مناقشا)، بوالريحان فاروق(مشرفا ومققرا)/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التدريب/ القيادة/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