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مخاطر تطبيق صيغة المضاربة في المصارف الإسلامية دراسة حالة مصرف دبي الإسلامي 2008-2013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فضالة المولود/ ،دوفي قرمية(رئيسا)، صديقي سعادمناقشا)، بوفنش وسيلة(مشرفا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الموارد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